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ind w:left="480" w:hanging="600" w:hangingChars="200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附件2 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学员健康信息填报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回执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单</w:t>
      </w:r>
    </w:p>
    <w:p>
      <w:pPr>
        <w:jc w:val="both"/>
        <w:rPr>
          <w:rFonts w:hint="eastAsia" w:ascii="宋体" w:hAnsi="宋体"/>
          <w:color w:val="auto"/>
          <w:sz w:val="22"/>
          <w:highlight w:val="none"/>
        </w:rPr>
      </w:pP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sz w:val="22"/>
          <w:highlight w:val="none"/>
        </w:rPr>
        <w:t>名称：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2"/>
          <w:highlight w:val="none"/>
        </w:rPr>
        <w:t xml:space="preserve">               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                                                                </w:t>
      </w:r>
      <w:r>
        <w:rPr>
          <w:rFonts w:hint="eastAsia" w:ascii="宋体" w:hAnsi="宋体"/>
          <w:color w:val="auto"/>
          <w:sz w:val="22"/>
          <w:highlight w:val="none"/>
        </w:rPr>
        <w:t>填表日期：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color w:val="auto"/>
          <w:sz w:val="22"/>
          <w:highlight w:val="none"/>
        </w:rPr>
        <w:t>年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2"/>
          <w:highlight w:val="none"/>
        </w:rPr>
        <w:t>月</w:t>
      </w:r>
      <w:r>
        <w:rPr>
          <w:rFonts w:hint="eastAsia" w:ascii="宋体" w:hAnsi="宋体"/>
          <w:color w:val="auto"/>
          <w:sz w:val="22"/>
          <w:highlight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2"/>
          <w:highlight w:val="none"/>
        </w:rPr>
        <w:t xml:space="preserve">日     </w:t>
      </w:r>
    </w:p>
    <w:tbl>
      <w:tblPr>
        <w:tblStyle w:val="3"/>
        <w:tblW w:w="5269" w:type="pct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61"/>
        <w:gridCol w:w="3059"/>
        <w:gridCol w:w="2236"/>
        <w:gridCol w:w="2332"/>
        <w:gridCol w:w="245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名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身份证号</w:t>
            </w:r>
          </w:p>
        </w:tc>
        <w:tc>
          <w:tcPr>
            <w:tcW w:w="74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手机号码</w:t>
            </w:r>
          </w:p>
        </w:tc>
        <w:tc>
          <w:tcPr>
            <w:tcW w:w="78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本人及共同居住亲属近两周有无发热、乏力、咳嗽等不适症状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本人及共同居住亲属近两周有无接触过发热、咳嗽或感冒症状以及来自中高风险地区的人员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男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女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.......  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.......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有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t xml:space="preserve">    无</w:t>
            </w:r>
            <w:r>
              <w:rPr>
                <w:rFonts w:hint="eastAsia" w:ascii="宋体" w:hAnsi="宋体"/>
                <w:color w:val="auto"/>
                <w:sz w:val="22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  <w:lang w:eastAsia="zh-CN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注：1.如存在表格所列相关情况，以及其他需要说明的事项，应作出说明（可另附纸）；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2.请于报道时将回执单交会务组人员；</w:t>
      </w:r>
    </w:p>
    <w:p>
      <w:pPr>
        <w:spacing w:before="156" w:beforeLines="50"/>
        <w:ind w:left="479" w:leftChars="228" w:firstLine="0" w:firstLineChars="0"/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3.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本表须如实填写,如有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瞒</w:t>
      </w:r>
      <w:r>
        <w:rPr>
          <w:rFonts w:hint="default" w:ascii="仿宋_GB2312" w:eastAsia="仿宋_GB2312"/>
          <w:color w:val="auto"/>
          <w:sz w:val="24"/>
          <w:highlight w:val="none"/>
          <w:lang w:val="en-US" w:eastAsia="zh-CN"/>
        </w:rPr>
        <w:t>报、隐报、弄虑作假的,将报有关部门依法追究其</w:t>
      </w:r>
      <w:r>
        <w:rPr>
          <w:rFonts w:hint="eastAsia" w:ascii="仿宋_GB2312" w:eastAsia="仿宋_GB2312"/>
          <w:color w:val="auto"/>
          <w:sz w:val="24"/>
          <w:highlight w:val="none"/>
          <w:lang w:val="en-US" w:eastAsia="zh-CN"/>
        </w:rPr>
        <w:t>责任。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1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2020-08-28T02:24:22Z</dcterms:created>
  <dc:creator>Administrator</dc:creator>
  <cp:lastModifiedBy>leexu</cp:lastModifiedBy>
  <dcterms:modified xsi:type="dcterms:W3CDTF">2020-08-28T02:24:39Z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